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24" w:rsidRDefault="00A80ECC">
      <w:r>
        <w:rPr>
          <w:rFonts w:ascii="Arial" w:hAnsi="Arial" w:cs="Arial"/>
          <w:sz w:val="23"/>
          <w:szCs w:val="23"/>
          <w:shd w:val="clear" w:color="auto" w:fill="303030"/>
        </w:rPr>
        <w:t>Одним из направлений деятельности школы является экологическое и трудовое воспитание школьников. Образование и воспитание школьников в области окружающей среды является в настоящее время одним из приоритетных направлений работы с молодежью и является актуальной. Проблема охраны природы – одна из наиболее актуальных проблем современности, поэтому школьников с юных лет необходимо научить любить, охранять природу и приумножать природные богатства родного края. Привить бережное отношение к природе и научить школьников разумно использовать научные и технические достижения на благо природы и человека – одна из задач экологического кружка.</w:t>
      </w:r>
    </w:p>
    <w:sectPr w:rsidR="00D95C24" w:rsidSect="00D95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A80ECC"/>
    <w:rsid w:val="00A80ECC"/>
    <w:rsid w:val="00D95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2023-02-05T23:48:00Z</dcterms:created>
  <dcterms:modified xsi:type="dcterms:W3CDTF">2023-02-05T23:49:00Z</dcterms:modified>
</cp:coreProperties>
</file>