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CD" w:rsidRPr="007820CD" w:rsidRDefault="007820CD" w:rsidP="007820CD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block-12745483"/>
    </w:p>
    <w:p w:rsidR="007820CD" w:rsidRPr="007820CD" w:rsidRDefault="007820CD" w:rsidP="007820CD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20CD" w:rsidRDefault="007820CD" w:rsidP="007820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A750E" w:rsidRPr="007820CD" w:rsidRDefault="007A750E" w:rsidP="007820CD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bookmarkEnd w:id="0"/>
    <w:p w:rsidR="007820CD" w:rsidRPr="007820CD" w:rsidRDefault="007820CD" w:rsidP="00782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7820CD" w:rsidRPr="007820CD" w:rsidRDefault="007820CD" w:rsidP="00782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4843D4" w:rsidRDefault="004843D4" w:rsidP="004843D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</w:t>
      </w:r>
      <w:r w:rsidRPr="007019F3">
        <w:rPr>
          <w:rFonts w:ascii="Times New Roman" w:hAnsi="Times New Roman" w:cs="Times New Roman"/>
          <w:sz w:val="28"/>
          <w:szCs w:val="28"/>
          <w:lang w:val="ru-RU"/>
        </w:rPr>
        <w:t>препод</w:t>
      </w:r>
      <w:r>
        <w:rPr>
          <w:rFonts w:ascii="Times New Roman" w:hAnsi="Times New Roman" w:cs="Times New Roman"/>
          <w:sz w:val="28"/>
          <w:szCs w:val="28"/>
          <w:lang w:val="ru-RU"/>
        </w:rPr>
        <w:t>авания учебного предмета «Химия</w:t>
      </w:r>
      <w:r w:rsidRPr="007019F3">
        <w:rPr>
          <w:rFonts w:ascii="Times New Roman" w:hAnsi="Times New Roman" w:cs="Times New Roman"/>
          <w:sz w:val="28"/>
          <w:szCs w:val="28"/>
          <w:lang w:val="ru-RU"/>
        </w:rPr>
        <w:t>» и методических рекомендаций по реализации образовательных программ естественнонаучной и технологи</w:t>
      </w:r>
      <w:r>
        <w:rPr>
          <w:rFonts w:ascii="Times New Roman" w:hAnsi="Times New Roman" w:cs="Times New Roman"/>
          <w:sz w:val="28"/>
          <w:szCs w:val="28"/>
          <w:lang w:val="ru-RU"/>
        </w:rPr>
        <w:t>ческой направленностей по химии</w:t>
      </w:r>
      <w:r w:rsidRPr="007019F3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оборудования центра «Точка роста».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химии: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вносит вклад в формирование мышления и творческих способностей обучающихся, навыков их самостоятельной учебной деятельности, 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способствует формированию ценностного отношения к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естественно-­научным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7820CD" w:rsidRPr="007820CD" w:rsidRDefault="007820CD" w:rsidP="007820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атомно­-молекулярного учения как основы всего естествознания;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Периодического закона Д. И. Менделеева как основного закона химии;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учения о строении атома и химической связи;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представлений об электролитической диссоциации веществ в растворах.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– 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1" w:name="9012e5c9-2e66-40e9-9799-caf6f2595164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9E2F49" w:rsidRPr="007820CD" w:rsidRDefault="009E2F4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20CD" w:rsidRDefault="007820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356C" w:rsidRDefault="001935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356C" w:rsidRDefault="001935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356C" w:rsidRPr="007820CD" w:rsidRDefault="001935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20CD" w:rsidRPr="007820CD" w:rsidRDefault="007820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20CD" w:rsidRPr="007820CD" w:rsidRDefault="007820CD" w:rsidP="00782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7820CD" w:rsidRPr="007820CD" w:rsidRDefault="007820CD" w:rsidP="0019356C">
      <w:pPr>
        <w:pStyle w:val="ae"/>
        <w:ind w:right="411"/>
        <w:jc w:val="both"/>
        <w:rPr>
          <w:sz w:val="28"/>
          <w:szCs w:val="28"/>
        </w:rPr>
      </w:pPr>
      <w:r w:rsidRPr="007820CD">
        <w:rPr>
          <w:color w:val="000000"/>
          <w:sz w:val="28"/>
          <w:szCs w:val="28"/>
        </w:rPr>
        <w:t>​</w:t>
      </w:r>
      <w:r w:rsidR="0019356C" w:rsidRPr="0019356C">
        <w:rPr>
          <w:sz w:val="28"/>
          <w:szCs w:val="28"/>
        </w:rPr>
        <w:t xml:space="preserve"> В</w:t>
      </w:r>
      <w:r w:rsidR="0019356C" w:rsidRPr="0019356C">
        <w:rPr>
          <w:spacing w:val="1"/>
          <w:sz w:val="28"/>
          <w:szCs w:val="28"/>
        </w:rPr>
        <w:t xml:space="preserve"> </w:t>
      </w:r>
      <w:r w:rsidR="0019356C" w:rsidRPr="0019356C">
        <w:rPr>
          <w:sz w:val="28"/>
          <w:szCs w:val="28"/>
        </w:rPr>
        <w:t>курсе</w:t>
      </w:r>
      <w:r w:rsidR="0019356C" w:rsidRPr="0019356C">
        <w:rPr>
          <w:spacing w:val="1"/>
          <w:sz w:val="28"/>
          <w:szCs w:val="28"/>
        </w:rPr>
        <w:t xml:space="preserve"> </w:t>
      </w:r>
      <w:r w:rsidR="0019356C" w:rsidRPr="0019356C">
        <w:rPr>
          <w:sz w:val="28"/>
          <w:szCs w:val="28"/>
        </w:rPr>
        <w:t>значительная</w:t>
      </w:r>
      <w:r w:rsidR="0019356C" w:rsidRPr="0019356C">
        <w:rPr>
          <w:spacing w:val="1"/>
          <w:sz w:val="28"/>
          <w:szCs w:val="28"/>
        </w:rPr>
        <w:t xml:space="preserve"> </w:t>
      </w:r>
      <w:r w:rsidR="0019356C" w:rsidRPr="0019356C">
        <w:rPr>
          <w:sz w:val="28"/>
          <w:szCs w:val="28"/>
        </w:rPr>
        <w:t>роль</w:t>
      </w:r>
      <w:r w:rsidR="0019356C" w:rsidRPr="0019356C">
        <w:rPr>
          <w:spacing w:val="1"/>
          <w:sz w:val="28"/>
          <w:szCs w:val="28"/>
        </w:rPr>
        <w:t xml:space="preserve"> </w:t>
      </w:r>
      <w:r w:rsidR="0019356C" w:rsidRPr="0019356C">
        <w:rPr>
          <w:sz w:val="28"/>
          <w:szCs w:val="28"/>
        </w:rPr>
        <w:t>отводится</w:t>
      </w:r>
      <w:r w:rsidR="0019356C" w:rsidRPr="0019356C">
        <w:rPr>
          <w:spacing w:val="1"/>
          <w:sz w:val="28"/>
          <w:szCs w:val="28"/>
        </w:rPr>
        <w:t xml:space="preserve"> </w:t>
      </w:r>
      <w:r w:rsidR="0019356C" w:rsidRPr="0019356C">
        <w:rPr>
          <w:sz w:val="28"/>
          <w:szCs w:val="28"/>
        </w:rPr>
        <w:t>химическому</w:t>
      </w:r>
      <w:r w:rsidR="0019356C" w:rsidRPr="0019356C">
        <w:rPr>
          <w:spacing w:val="1"/>
          <w:sz w:val="28"/>
          <w:szCs w:val="28"/>
        </w:rPr>
        <w:t xml:space="preserve"> </w:t>
      </w:r>
      <w:r w:rsidR="0019356C" w:rsidRPr="0019356C">
        <w:rPr>
          <w:sz w:val="28"/>
          <w:szCs w:val="28"/>
        </w:rPr>
        <w:t>эксперименту:</w:t>
      </w:r>
      <w:r w:rsidR="0019356C" w:rsidRPr="0019356C">
        <w:rPr>
          <w:spacing w:val="1"/>
          <w:sz w:val="28"/>
          <w:szCs w:val="28"/>
        </w:rPr>
        <w:t xml:space="preserve"> </w:t>
      </w:r>
      <w:r w:rsidR="0019356C" w:rsidRPr="0019356C">
        <w:rPr>
          <w:sz w:val="28"/>
          <w:szCs w:val="28"/>
        </w:rPr>
        <w:t>проведению</w:t>
      </w:r>
      <w:r w:rsidR="0019356C" w:rsidRPr="0019356C">
        <w:rPr>
          <w:spacing w:val="1"/>
          <w:sz w:val="28"/>
          <w:szCs w:val="28"/>
        </w:rPr>
        <w:t xml:space="preserve"> </w:t>
      </w:r>
      <w:r w:rsidR="0019356C" w:rsidRPr="0019356C">
        <w:rPr>
          <w:sz w:val="28"/>
          <w:szCs w:val="28"/>
        </w:rPr>
        <w:t>практических работ и лабораторных опытов с помощью оборудования «Точка Роста»,</w:t>
      </w:r>
      <w:r w:rsidR="0019356C" w:rsidRPr="0019356C">
        <w:rPr>
          <w:spacing w:val="1"/>
          <w:sz w:val="28"/>
          <w:szCs w:val="28"/>
        </w:rPr>
        <w:t xml:space="preserve"> </w:t>
      </w:r>
      <w:r w:rsidR="0019356C" w:rsidRPr="0019356C">
        <w:rPr>
          <w:sz w:val="28"/>
          <w:szCs w:val="28"/>
        </w:rPr>
        <w:t>фиксации и анализу их результатов, соблюдению норм и правил безопасной работы в</w:t>
      </w:r>
      <w:r w:rsidR="0019356C" w:rsidRPr="0019356C">
        <w:rPr>
          <w:spacing w:val="1"/>
          <w:sz w:val="28"/>
          <w:szCs w:val="28"/>
        </w:rPr>
        <w:t xml:space="preserve"> </w:t>
      </w:r>
      <w:r w:rsidR="0019356C" w:rsidRPr="0019356C">
        <w:rPr>
          <w:sz w:val="28"/>
          <w:szCs w:val="28"/>
        </w:rPr>
        <w:t>химическом</w:t>
      </w:r>
      <w:r w:rsidR="0019356C" w:rsidRPr="0019356C">
        <w:rPr>
          <w:spacing w:val="-2"/>
          <w:sz w:val="28"/>
          <w:szCs w:val="28"/>
        </w:rPr>
        <w:t xml:space="preserve"> </w:t>
      </w:r>
      <w:r w:rsidR="0019356C" w:rsidRPr="0019356C">
        <w:rPr>
          <w:sz w:val="28"/>
          <w:szCs w:val="28"/>
        </w:rPr>
        <w:t>кабинете.</w:t>
      </w:r>
    </w:p>
    <w:p w:rsid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Первоначальные химические понятия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при нагревании, взаимодействие железа с раствором соли меди (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изучение способов разделения смесей: с помощью магнита, фильтрование, 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шаростержневых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Важнейшие представители неорганических веществ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аллотропная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модификация кислорода.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Молярный объём газов. Расчёты по химическим уравнениям.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амфотерные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Генетическая связь между классами неорганических соединений.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амфотерные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оксиды и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гидроксиды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длиннопериодная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20C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Межпредметные</w:t>
      </w:r>
      <w:proofErr w:type="spellEnd"/>
      <w:r w:rsidRPr="007820C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связи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Общие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естественно-­научные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Биология: фотосинтез, дыхание, биосфера.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Вещество и химическая реакция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влияющие на скорость химической реакции и положение химического равновесия.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Неметаллы и их соединения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Хлороводород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Общая характеристика элементов 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VI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Общая характеристика элементов 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Общая характеристика элементов 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карбонат-ионы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Использование карбонатов в быту, медицине, промышленности и сельском хозяйстве.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хлорид-ионы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силикат-ионы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Металлы и их соединения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гидроксиды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натрия и калия. Применение щелочных металлов и их соединений.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Амфотерные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свойства оксида и гидроксида алюминия.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гидроксиды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соли железа (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железа (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их состав, свойства и получение.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 железа (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меди (</w:t>
      </w:r>
      <w:r w:rsidRPr="007820C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амфотерных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Химия и окружающая среда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Химический эксперимент: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образцов материалов (стекло, сплавы металлов, полимерные материалы).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820C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Межпредметные</w:t>
      </w:r>
      <w:proofErr w:type="spellEnd"/>
      <w:r w:rsidRPr="007820CD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связи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Общие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7820CD" w:rsidRPr="007820CD" w:rsidRDefault="007820CD" w:rsidP="00782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ХИМИИ НА УРОВНЕ ОСНОВНОГО ОБЩЕГО ОБРАЗОВАНИЯ</w:t>
      </w:r>
    </w:p>
    <w:p w:rsidR="007820CD" w:rsidRPr="007820CD" w:rsidRDefault="007820CD" w:rsidP="007820C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социокультурными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патриотического воспитания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воспитания: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учебно­исследовательской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Toc138318759"/>
      <w:bookmarkEnd w:id="2"/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формирования культуры здоровья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воспитания: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правил безопасного поведения при работе с веществами, а также в ситуациях, угрожающих здоровью и жизни людей;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действия: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Регулятивные универсальные учебные действия: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3" w:name="_Toc138318760"/>
      <w:bookmarkStart w:id="4" w:name="_Toc134720971"/>
      <w:bookmarkEnd w:id="3"/>
      <w:bookmarkEnd w:id="4"/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8 классе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820CD" w:rsidRPr="007820CD" w:rsidRDefault="007820CD" w:rsidP="007820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электроотрицательность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орбиталь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7820CD" w:rsidRPr="007820CD" w:rsidRDefault="007820CD" w:rsidP="007820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820CD" w:rsidRPr="007820CD" w:rsidRDefault="007820CD" w:rsidP="007820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820CD" w:rsidRPr="007820CD" w:rsidRDefault="007820CD" w:rsidP="007820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химической связи (ковалентная и ионная) в неорганических соединениях;</w:t>
      </w:r>
    </w:p>
    <w:p w:rsidR="007820CD" w:rsidRPr="007820CD" w:rsidRDefault="007820CD" w:rsidP="007820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7820CD" w:rsidRPr="007820CD" w:rsidRDefault="007820CD" w:rsidP="007820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Б-группа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7820CD" w:rsidRPr="007820CD" w:rsidRDefault="007820CD" w:rsidP="007820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820CD" w:rsidRPr="007820CD" w:rsidRDefault="007820CD" w:rsidP="007820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820CD" w:rsidRPr="007820CD" w:rsidRDefault="007820CD" w:rsidP="007820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820CD" w:rsidRPr="007820CD" w:rsidRDefault="007820CD" w:rsidP="007820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820CD" w:rsidRPr="007820CD" w:rsidRDefault="007820CD" w:rsidP="007820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естественно-научные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7820CD" w:rsidRPr="007820CD" w:rsidRDefault="007820CD" w:rsidP="007820C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7820CD" w:rsidRPr="007820CD" w:rsidRDefault="007820CD" w:rsidP="007820C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</w:t>
      </w:r>
      <w:r w:rsidRPr="007820C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9 классе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820CD" w:rsidRPr="007820CD" w:rsidRDefault="007820CD" w:rsidP="007820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электроотрицательность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7820CD" w:rsidRPr="007820CD" w:rsidRDefault="007820CD" w:rsidP="007820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820CD" w:rsidRPr="007820CD" w:rsidRDefault="007820CD" w:rsidP="007820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820CD" w:rsidRPr="007820CD" w:rsidRDefault="007820CD" w:rsidP="007820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820CD" w:rsidRPr="007820CD" w:rsidRDefault="007820CD" w:rsidP="007820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Б-группа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</w:t>
      </w: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820CD" w:rsidRDefault="007820CD" w:rsidP="007820C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20CD" w:rsidRDefault="007820CD" w:rsidP="007820C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20CD" w:rsidRDefault="007820CD" w:rsidP="007820C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20CD" w:rsidRPr="007820CD" w:rsidRDefault="007820CD" w:rsidP="007820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820CD" w:rsidRPr="007820CD" w:rsidRDefault="007820CD" w:rsidP="007820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820CD" w:rsidRPr="007820CD" w:rsidRDefault="007820CD" w:rsidP="007820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7820CD" w:rsidRPr="007820CD" w:rsidRDefault="007820CD" w:rsidP="007820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7820CD" w:rsidRPr="007820CD" w:rsidRDefault="007820CD" w:rsidP="007820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820CD" w:rsidRPr="007820CD" w:rsidRDefault="007820CD" w:rsidP="007820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820CD" w:rsidRPr="007820CD" w:rsidRDefault="007820CD" w:rsidP="007820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820CD" w:rsidRPr="007820CD" w:rsidRDefault="007820CD" w:rsidP="007820C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</w:t>
      </w:r>
      <w:proofErr w:type="spellStart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гидроксид-ионы</w:t>
      </w:r>
      <w:proofErr w:type="spellEnd"/>
      <w:r w:rsidRPr="007820C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7820CD" w:rsidRDefault="007820CD" w:rsidP="007820C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20CD" w:rsidRDefault="007820CD" w:rsidP="007820C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20CD" w:rsidRDefault="007820CD" w:rsidP="007820C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20CD" w:rsidRDefault="007820CD" w:rsidP="007820C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820CD" w:rsidRDefault="007820CD" w:rsidP="007820C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20CD" w:rsidRDefault="007820CD" w:rsidP="007820CD">
      <w:pPr>
        <w:rPr>
          <w:rFonts w:ascii="Times New Roman" w:hAnsi="Times New Roman"/>
          <w:color w:val="000000"/>
          <w:sz w:val="28"/>
          <w:lang w:val="ru-RU"/>
        </w:rPr>
        <w:sectPr w:rsidR="007820CD" w:rsidSect="007820CD">
          <w:pgSz w:w="11906" w:h="16383"/>
          <w:pgMar w:top="1701" w:right="1134" w:bottom="851" w:left="1134" w:header="720" w:footer="720" w:gutter="0"/>
          <w:cols w:space="720"/>
        </w:sectPr>
      </w:pPr>
    </w:p>
    <w:p w:rsidR="007820CD" w:rsidRDefault="007820CD" w:rsidP="007820CD">
      <w:pPr>
        <w:rPr>
          <w:rFonts w:ascii="Times New Roman" w:hAnsi="Times New Roman"/>
          <w:color w:val="000000"/>
          <w:sz w:val="28"/>
          <w:lang w:val="ru-RU"/>
        </w:rPr>
      </w:pPr>
    </w:p>
    <w:p w:rsidR="007820CD" w:rsidRDefault="007820CD" w:rsidP="007820CD">
      <w:pPr>
        <w:spacing w:after="0"/>
        <w:ind w:left="120"/>
      </w:pPr>
      <w:bookmarkStart w:id="5" w:name="block-12745482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20CD" w:rsidRDefault="007820CD" w:rsidP="007820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7"/>
        <w:gridCol w:w="2750"/>
        <w:gridCol w:w="1066"/>
        <w:gridCol w:w="1995"/>
        <w:gridCol w:w="2069"/>
        <w:gridCol w:w="3060"/>
        <w:gridCol w:w="2353"/>
      </w:tblGrid>
      <w:tr w:rsidR="007820CD" w:rsidTr="007820CD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1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Default="007820CD" w:rsidP="00782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Default="007820CD" w:rsidP="007820CD"/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Default="007820CD" w:rsidP="00782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Default="007820CD" w:rsidP="007820CD"/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0CD" w:rsidRDefault="007820CD" w:rsidP="007820CD"/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неорганических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соединений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0CD" w:rsidRDefault="007820CD" w:rsidP="007820CD"/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связь. Окислительно-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/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/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rPr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Default="007820CD" w:rsidP="007820CD"/>
        </w:tc>
      </w:tr>
    </w:tbl>
    <w:p w:rsidR="007820CD" w:rsidRDefault="007820CD" w:rsidP="007820CD">
      <w:pPr>
        <w:sectPr w:rsidR="00782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0CD" w:rsidRDefault="007820CD" w:rsidP="007820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1"/>
        <w:gridCol w:w="3433"/>
        <w:gridCol w:w="1019"/>
        <w:gridCol w:w="1841"/>
        <w:gridCol w:w="1910"/>
        <w:gridCol w:w="2824"/>
        <w:gridCol w:w="2172"/>
      </w:tblGrid>
      <w:tr w:rsidR="007820CD" w:rsidTr="007820CD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1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Default="007820CD" w:rsidP="00782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Default="007820CD" w:rsidP="007820CD"/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Default="007820CD" w:rsidP="00782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Default="007820CD" w:rsidP="007820CD"/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0CD" w:rsidRDefault="007820CD" w:rsidP="007820CD"/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0CD" w:rsidRDefault="007820CD" w:rsidP="007820CD"/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0CD" w:rsidRDefault="007820CD" w:rsidP="007820CD"/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01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820CD" w:rsidRDefault="007820CD" w:rsidP="007820CD"/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01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Default="007820CD" w:rsidP="007820CD"/>
        </w:tc>
      </w:tr>
    </w:tbl>
    <w:p w:rsidR="007820CD" w:rsidRDefault="007820CD" w:rsidP="007820CD">
      <w:pPr>
        <w:sectPr w:rsidR="00782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0CD" w:rsidRDefault="007820CD" w:rsidP="007820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27454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2833" w:rsidRPr="00EE2833" w:rsidRDefault="00EE2833" w:rsidP="00EE2833">
      <w:pPr>
        <w:spacing w:before="71"/>
        <w:ind w:right="584"/>
        <w:rPr>
          <w:rFonts w:ascii="Times New Roman" w:hAnsi="Times New Roman" w:cs="Times New Roman"/>
          <w:sz w:val="28"/>
          <w:szCs w:val="28"/>
          <w:lang w:val="ru-RU"/>
        </w:rPr>
      </w:pPr>
      <w:r w:rsidRPr="00EE283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E283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E2833">
        <w:rPr>
          <w:rFonts w:ascii="Times New Roman" w:hAnsi="Times New Roman" w:cs="Times New Roman"/>
          <w:sz w:val="28"/>
          <w:szCs w:val="28"/>
          <w:lang w:val="ru-RU"/>
        </w:rPr>
        <w:t>использованием</w:t>
      </w:r>
      <w:r w:rsidRPr="00EE28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E2833">
        <w:rPr>
          <w:rFonts w:ascii="Times New Roman" w:hAnsi="Times New Roman" w:cs="Times New Roman"/>
          <w:sz w:val="28"/>
          <w:szCs w:val="28"/>
          <w:lang w:val="ru-RU"/>
        </w:rPr>
        <w:t>оборудования«Точка роста»</w:t>
      </w:r>
    </w:p>
    <w:p w:rsidR="007820CD" w:rsidRDefault="007820CD" w:rsidP="007820CD">
      <w:pPr>
        <w:spacing w:after="0"/>
        <w:ind w:left="120"/>
      </w:pPr>
      <w:r w:rsidRPr="00EE28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201"/>
        <w:gridCol w:w="1841"/>
        <w:gridCol w:w="1910"/>
        <w:gridCol w:w="2772"/>
      </w:tblGrid>
      <w:tr w:rsidR="007820CD" w:rsidRPr="009654A0" w:rsidTr="007820CD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4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Pr="009654A0" w:rsidRDefault="00EC10BA" w:rsidP="00782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</w:t>
            </w:r>
            <w:r w:rsidR="00782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спользование оборудования «Точка роста»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Pr="009654A0" w:rsidRDefault="007820CD" w:rsidP="007820CD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Pr="009654A0" w:rsidRDefault="007820CD" w:rsidP="007820CD">
            <w:pPr>
              <w:rPr>
                <w:lang w:val="ru-RU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Default="007820CD" w:rsidP="007820CD"/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Тела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7820CD" w:rsidRDefault="007820CD" w:rsidP="007820C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20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782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 опыт «Определение температуры кристаллизации вещества».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Pr="00624F2E" w:rsidRDefault="00624F2E" w:rsidP="007820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="007820CD" w:rsidRPr="0062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атчик температуры (</w:t>
            </w:r>
            <w:proofErr w:type="spellStart"/>
            <w:r w:rsidR="007820CD" w:rsidRPr="0062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термопарный</w:t>
            </w:r>
            <w:proofErr w:type="spellEnd"/>
            <w:r w:rsidR="007820CD" w:rsidRPr="0062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), спиртовка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, ноутбук.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  <w:p w:rsidR="00624F2E" w:rsidRPr="00624F2E" w:rsidRDefault="00624F2E" w:rsidP="00624F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4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Лабораторный опыт «Очистка воды от растворимых примесей».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624F2E" w:rsidP="00624F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 электропроводности,</w:t>
            </w:r>
          </w:p>
          <w:p w:rsidR="00624F2E" w:rsidRPr="00624F2E" w:rsidRDefault="00624F2E" w:rsidP="00624F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624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ифровой </w:t>
            </w:r>
            <w:proofErr w:type="spellStart"/>
            <w:r w:rsidRPr="00624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мультидатчик</w:t>
            </w:r>
            <w:proofErr w:type="spellEnd"/>
            <w:r w:rsidRPr="00624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ноутбук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Pr="00624F2E" w:rsidRDefault="00624F2E" w:rsidP="007820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624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ифровой </w:t>
            </w:r>
            <w:proofErr w:type="spellStart"/>
            <w:r w:rsidRPr="00624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мультидатчик</w:t>
            </w:r>
            <w:proofErr w:type="spellEnd"/>
            <w:r w:rsidRPr="00624F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ноутбук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  <w:p w:rsidR="00624F2E" w:rsidRPr="001701D5" w:rsidRDefault="00624F2E" w:rsidP="00782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Лабораторный опыт «Тепловой эффект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реакции.Экзо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 эндотермические реакции».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624F2E" w:rsidP="007820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62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атчик температуры (</w:t>
            </w:r>
            <w:proofErr w:type="spellStart"/>
            <w:r w:rsidRPr="0062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термопарный</w:t>
            </w:r>
            <w:proofErr w:type="spellEnd"/>
            <w:r w:rsidRPr="0062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),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ноутбук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Pr="00CC1B7B" w:rsidRDefault="00CC1B7B" w:rsidP="007820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атчик </w:t>
            </w:r>
            <w:proofErr w:type="spellStart"/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,ноутбук</w:t>
            </w:r>
            <w:proofErr w:type="spellEnd"/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  <w:p w:rsidR="00CC1B7B" w:rsidRPr="00CC1B7B" w:rsidRDefault="00CC1B7B" w:rsidP="00782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Лабораторный опыт “Изучение состава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воздуха».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CC1B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Pr="00CC1B7B" w:rsidRDefault="00CC1B7B" w:rsidP="007820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цифровой </w:t>
            </w:r>
            <w:proofErr w:type="spellStart"/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мультидатчик,датчик</w:t>
            </w:r>
            <w:proofErr w:type="spellEnd"/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оптичексой</w:t>
            </w:r>
            <w:proofErr w:type="spellEnd"/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плотности, ноутбук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850945">
        <w:trPr>
          <w:trHeight w:val="188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  <w:p w:rsidR="00CC1B7B" w:rsidRPr="001701D5" w:rsidRDefault="00CC1B7B" w:rsidP="00782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Лабораторный опыт «Тепловой эффект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реакции.Экзо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 эндотермические реакции».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CC1B7B" w:rsidP="007820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</w:t>
            </w:r>
            <w:r w:rsidRPr="0062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атчик температуры (</w:t>
            </w:r>
            <w:proofErr w:type="spellStart"/>
            <w:r w:rsidRPr="0062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термопарный</w:t>
            </w:r>
            <w:proofErr w:type="spellEnd"/>
            <w:r w:rsidRPr="0062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),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ноутбу</w:t>
            </w:r>
            <w:proofErr w:type="spellEnd"/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1B7B" w:rsidRDefault="00CC1B7B" w:rsidP="00CC1B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мультидатчик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820CD" w:rsidRPr="00CC1B7B" w:rsidRDefault="00CC1B7B" w:rsidP="007820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 оптической плотности, ноутбук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природе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C1B7B" w:rsidRDefault="00CC1B7B" w:rsidP="007820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мультидатчик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820CD" w:rsidRPr="00CC1B7B" w:rsidRDefault="00CC1B7B" w:rsidP="007820CD">
            <w:pPr>
              <w:spacing w:after="0"/>
              <w:ind w:left="135"/>
              <w:rPr>
                <w:lang w:val="ru-RU"/>
              </w:rPr>
            </w:pPr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 оптической плотности, ноутбук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  <w:p w:rsidR="00CB435D" w:rsidRPr="001701D5" w:rsidRDefault="00CB435D" w:rsidP="00782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Лабораторный опыт «Изучение электропроводности кислот и солей».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Pr="00CB435D" w:rsidRDefault="00CB435D" w:rsidP="007820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B4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атчик электропроводности, ноутбук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  <w:p w:rsidR="00CC1B7B" w:rsidRPr="001701D5" w:rsidRDefault="00CC1B7B" w:rsidP="00782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Лабораторный опыт «Очистка воды от растворимых примесей».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Pr="00CC1B7B" w:rsidRDefault="00CC1B7B" w:rsidP="007820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цифровой </w:t>
            </w:r>
            <w:proofErr w:type="spellStart"/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мультидатчик</w:t>
            </w:r>
            <w:proofErr w:type="spellEnd"/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датчик электропроводности, ноутбук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Pr="00CB435D" w:rsidRDefault="00CB435D" w:rsidP="007820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4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датчик температуры, </w:t>
            </w:r>
            <w:proofErr w:type="spellStart"/>
            <w:r w:rsidRPr="00CB4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мультидатчик</w:t>
            </w:r>
            <w:proofErr w:type="spellEnd"/>
            <w:r w:rsidRPr="00CB43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ноутбук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CB435D" w:rsidRPr="00CB435D" w:rsidRDefault="007820CD" w:rsidP="00CB43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химических элементов Д. И. Менделеева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группы,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связь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связь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связь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связь»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882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gridAfter w:val="1"/>
          <w:wAfter w:w="195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7820CD" w:rsidRDefault="007820CD" w:rsidP="007820CD">
      <w:pPr>
        <w:sectPr w:rsidR="00782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20CD" w:rsidRDefault="007820CD" w:rsidP="007820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723"/>
        <w:gridCol w:w="1297"/>
        <w:gridCol w:w="1841"/>
        <w:gridCol w:w="1910"/>
        <w:gridCol w:w="2506"/>
      </w:tblGrid>
      <w:tr w:rsidR="007820CD" w:rsidTr="007820CD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4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20CD" w:rsidRDefault="0019356C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</w:t>
            </w:r>
            <w:r w:rsidR="007820C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спользование оборудования «Точка роста»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Default="007820CD" w:rsidP="00782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Default="007820CD" w:rsidP="007820CD"/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20CD" w:rsidRDefault="007820CD" w:rsidP="00782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20CD" w:rsidRDefault="007820CD" w:rsidP="007820CD"/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  <w:p w:rsidR="0043021A" w:rsidRPr="001701D5" w:rsidRDefault="0043021A" w:rsidP="00782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Лабораторный опыт «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скорость химической реакции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Pr="0043021A" w:rsidRDefault="0043021A" w:rsidP="007820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 оптической плотности, ноутбук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RPr="0043021A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  <w:p w:rsidR="0043021A" w:rsidRPr="001701D5" w:rsidRDefault="0043021A" w:rsidP="00782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Лабораторный опыт «Слабые и сильные электролиты».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43021A" w:rsidP="007820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цифровой </w:t>
            </w:r>
            <w:proofErr w:type="spellStart"/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мультидатчик</w:t>
            </w:r>
            <w:proofErr w:type="spellEnd"/>
            <w:r w:rsidRPr="00CC1B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датчик электропроводности, ноутбук</w:t>
            </w:r>
          </w:p>
          <w:p w:rsidR="0043021A" w:rsidRPr="0043021A" w:rsidRDefault="0043021A" w:rsidP="007820CD">
            <w:pPr>
              <w:spacing w:after="0"/>
              <w:ind w:left="135"/>
              <w:rPr>
                <w:lang w:val="ru-RU"/>
              </w:rPr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RPr="0043021A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Pr="0043021A" w:rsidRDefault="007820CD" w:rsidP="007820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0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гидролизе солей</w:t>
            </w:r>
          </w:p>
          <w:p w:rsidR="0043021A" w:rsidRPr="0043021A" w:rsidRDefault="0043021A" w:rsidP="00782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Лабораторный опыт «Изучение рН раствора».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430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Pr="0043021A" w:rsidRDefault="0043021A" w:rsidP="007820CD">
            <w:pPr>
              <w:spacing w:after="0"/>
              <w:ind w:left="135"/>
              <w:rPr>
                <w:lang w:val="ru-RU"/>
              </w:rPr>
            </w:pPr>
            <w:r w:rsidRPr="0043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датчик рН среды, цифровой </w:t>
            </w:r>
            <w:proofErr w:type="spellStart"/>
            <w:r w:rsidRPr="0043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мультидатчик</w:t>
            </w:r>
            <w:proofErr w:type="spellEnd"/>
            <w:r w:rsidRPr="0043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ноутбук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43021A" w:rsidP="007820CD">
            <w:pPr>
              <w:spacing w:after="0"/>
              <w:ind w:left="135"/>
            </w:pPr>
            <w:r w:rsidRPr="004302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 оптической плотности, ноутбук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RPr="004843D4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  <w:r w:rsidR="00EC10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C10BA" w:rsidRPr="00EC10BA" w:rsidRDefault="00EC10BA" w:rsidP="00782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Лабораторный опыт Физические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аллотропныхмодификаций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серы».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Pr="00EC10BA" w:rsidRDefault="00EC10BA" w:rsidP="007820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 температуры исследуемой среды, ноутбук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А-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группы. Азот, распространение в природе, физические и химические свойства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RPr="00A63367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A63367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</w:t>
            </w:r>
            <w:proofErr w:type="spell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удобрений.</w:t>
            </w:r>
            <w:r w:rsidR="00A633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Лабораторный</w:t>
            </w:r>
            <w:proofErr w:type="spellEnd"/>
            <w:r w:rsidR="00A6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опыт.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36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соединениями азота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Pr="00A63367" w:rsidRDefault="007820CD" w:rsidP="007820CD">
            <w:pPr>
              <w:spacing w:after="0"/>
              <w:ind w:left="135"/>
              <w:jc w:val="center"/>
              <w:rPr>
                <w:lang w:val="ru-RU"/>
              </w:rPr>
            </w:pPr>
            <w:r w:rsidRPr="00A6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Pr="00A63367" w:rsidRDefault="007820CD" w:rsidP="007820CD">
            <w:pPr>
              <w:spacing w:after="0"/>
              <w:ind w:left="135"/>
              <w:jc w:val="center"/>
              <w:rPr>
                <w:lang w:val="ru-RU"/>
              </w:rPr>
            </w:pPr>
            <w:r w:rsidRPr="00A6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Pr="00A63367" w:rsidRDefault="007820CD" w:rsidP="007820CD">
            <w:pPr>
              <w:spacing w:after="0"/>
              <w:ind w:left="135"/>
              <w:jc w:val="center"/>
              <w:rPr>
                <w:lang w:val="ru-RU"/>
              </w:rPr>
            </w:pPr>
            <w:r w:rsidRPr="00A6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Pr="00A63367" w:rsidRDefault="00A63367" w:rsidP="00A633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63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атчик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электроп</w:t>
            </w:r>
            <w:r w:rsidRPr="00A63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роводности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Pr="00A63367" w:rsidRDefault="007820CD" w:rsidP="007820CD">
            <w:pPr>
              <w:spacing w:after="0"/>
              <w:rPr>
                <w:lang w:val="ru-RU"/>
              </w:rPr>
            </w:pPr>
            <w:r w:rsidRPr="00A63367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Pr="00A63367" w:rsidRDefault="007820CD" w:rsidP="007820CD">
            <w:pPr>
              <w:spacing w:after="0"/>
              <w:ind w:left="135"/>
              <w:jc w:val="center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A633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"Получение углекислого газа. Качественная реакция на карбонат-ион"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свойства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  <w:r w:rsidR="00A633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A63367" w:rsidRPr="001701D5" w:rsidRDefault="00A63367" w:rsidP="00782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Лабораторный опыт.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A63367" w:rsidP="00850945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63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атчик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электроп</w:t>
            </w:r>
            <w:r w:rsidRPr="00A633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роводнос</w:t>
            </w:r>
            <w:r w:rsidR="00850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гидроксида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26" w:type="dxa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</w:pPr>
          </w:p>
        </w:tc>
      </w:tr>
      <w:tr w:rsidR="007820CD" w:rsidTr="007820CD">
        <w:trPr>
          <w:gridAfter w:val="1"/>
          <w:wAfter w:w="21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20CD" w:rsidRPr="001701D5" w:rsidRDefault="007820CD" w:rsidP="007820CD">
            <w:pPr>
              <w:spacing w:after="0"/>
              <w:ind w:left="135"/>
              <w:rPr>
                <w:lang w:val="ru-RU"/>
              </w:rPr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 w:rsidRPr="001701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20CD" w:rsidRDefault="007820CD" w:rsidP="0078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7820CD" w:rsidRDefault="007820CD" w:rsidP="007820CD">
      <w:pPr>
        <w:sectPr w:rsidR="007820C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7820CD" w:rsidRDefault="007820CD" w:rsidP="007820CD">
      <w:pPr>
        <w:rPr>
          <w:rFonts w:ascii="Times New Roman" w:hAnsi="Times New Roman"/>
          <w:color w:val="000000"/>
          <w:sz w:val="28"/>
          <w:lang w:val="ru-RU"/>
        </w:rPr>
      </w:pPr>
    </w:p>
    <w:p w:rsidR="00850945" w:rsidRPr="001701D5" w:rsidRDefault="00850945" w:rsidP="00850945">
      <w:pPr>
        <w:spacing w:after="0"/>
        <w:ind w:left="120"/>
        <w:rPr>
          <w:lang w:val="ru-RU"/>
        </w:rPr>
      </w:pPr>
      <w:bookmarkStart w:id="7" w:name="block-12745488"/>
      <w:r w:rsidRPr="001701D5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50945" w:rsidRDefault="00850945" w:rsidP="008509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0945" w:rsidRPr="001701D5" w:rsidRDefault="00850945" w:rsidP="00850945">
      <w:pPr>
        <w:spacing w:after="0" w:line="480" w:lineRule="auto"/>
        <w:ind w:left="120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1701D5">
        <w:rPr>
          <w:sz w:val="28"/>
          <w:lang w:val="ru-RU"/>
        </w:rPr>
        <w:br/>
      </w:r>
      <w:bookmarkStart w:id="8" w:name="bd05d80c-fcad-45de-a028-b236b74fbaf0"/>
      <w:r w:rsidRPr="001701D5">
        <w:rPr>
          <w:rFonts w:ascii="Times New Roman" w:hAnsi="Times New Roman"/>
          <w:color w:val="000000"/>
          <w:sz w:val="28"/>
          <w:lang w:val="ru-RU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8"/>
      <w:r w:rsidRPr="001701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0945" w:rsidRPr="001701D5" w:rsidRDefault="00850945" w:rsidP="00850945">
      <w:pPr>
        <w:spacing w:after="0" w:line="480" w:lineRule="auto"/>
        <w:ind w:left="120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0945" w:rsidRPr="001701D5" w:rsidRDefault="00850945" w:rsidP="00850945">
      <w:pPr>
        <w:spacing w:after="0"/>
        <w:ind w:left="120"/>
        <w:rPr>
          <w:lang w:val="ru-RU"/>
        </w:rPr>
      </w:pPr>
      <w:r w:rsidRPr="001701D5">
        <w:rPr>
          <w:rFonts w:ascii="Times New Roman" w:hAnsi="Times New Roman"/>
          <w:color w:val="000000"/>
          <w:sz w:val="28"/>
          <w:lang w:val="ru-RU"/>
        </w:rPr>
        <w:t>​​‌‌​</w:t>
      </w:r>
    </w:p>
    <w:p w:rsidR="00850945" w:rsidRPr="001701D5" w:rsidRDefault="00850945" w:rsidP="00850945">
      <w:pPr>
        <w:spacing w:after="0"/>
        <w:ind w:left="120"/>
        <w:rPr>
          <w:lang w:val="ru-RU"/>
        </w:rPr>
      </w:pPr>
    </w:p>
    <w:p w:rsidR="00850945" w:rsidRPr="001701D5" w:rsidRDefault="00850945" w:rsidP="00850945">
      <w:pPr>
        <w:spacing w:after="0" w:line="480" w:lineRule="auto"/>
        <w:ind w:left="120"/>
        <w:rPr>
          <w:lang w:val="ru-RU"/>
        </w:rPr>
      </w:pPr>
      <w:r w:rsidRPr="001701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0945" w:rsidRDefault="00850945" w:rsidP="0085094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http://him.1september.ru/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http://www.uroki.net/ - UROKI.NET.</w:t>
      </w:r>
      <w:r>
        <w:rPr>
          <w:sz w:val="28"/>
        </w:rPr>
        <w:br/>
      </w:r>
      <w:bookmarkStart w:id="9" w:name="90de4b5a-88fc-4f80-ab94-3d9ac9d5e251"/>
      <w:r>
        <w:rPr>
          <w:rFonts w:ascii="Times New Roman" w:hAnsi="Times New Roman"/>
          <w:color w:val="000000"/>
          <w:sz w:val="28"/>
        </w:rPr>
        <w:t xml:space="preserve"> http</w:t>
      </w:r>
      <w:r w:rsidRPr="001701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fsio</w:t>
      </w:r>
      <w:proofErr w:type="spellEnd"/>
      <w:r w:rsidRPr="001701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01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701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bookmarkEnd w:id="9"/>
    </w:p>
    <w:p w:rsidR="00850945" w:rsidRDefault="00850945" w:rsidP="0085094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50945" w:rsidRDefault="00850945" w:rsidP="0085094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50945" w:rsidRDefault="00850945" w:rsidP="0085094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50945" w:rsidRDefault="00850945" w:rsidP="0085094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50945" w:rsidRDefault="00850945" w:rsidP="0085094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50945" w:rsidRDefault="00850945" w:rsidP="0085094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50945" w:rsidRDefault="00850945" w:rsidP="0085094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50945" w:rsidRDefault="00850945" w:rsidP="0085094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50945" w:rsidRPr="00850945" w:rsidRDefault="00850945" w:rsidP="00850945">
      <w:pPr>
        <w:spacing w:after="0" w:line="480" w:lineRule="auto"/>
        <w:ind w:left="120"/>
        <w:rPr>
          <w:lang w:val="ru-RU"/>
        </w:rPr>
        <w:sectPr w:rsidR="00850945" w:rsidRPr="0085094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820CD" w:rsidRDefault="007820CD" w:rsidP="00850945">
      <w:pPr>
        <w:rPr>
          <w:rFonts w:ascii="Times New Roman" w:hAnsi="Times New Roman"/>
          <w:color w:val="000000"/>
          <w:sz w:val="28"/>
          <w:lang w:val="ru-RU"/>
        </w:rPr>
      </w:pPr>
    </w:p>
    <w:sectPr w:rsidR="007820CD" w:rsidSect="009E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B29"/>
    <w:multiLevelType w:val="multilevel"/>
    <w:tmpl w:val="983EF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F77EB"/>
    <w:multiLevelType w:val="multilevel"/>
    <w:tmpl w:val="CB724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820CD"/>
    <w:rsid w:val="0019356C"/>
    <w:rsid w:val="0036625A"/>
    <w:rsid w:val="003E6FD0"/>
    <w:rsid w:val="0043021A"/>
    <w:rsid w:val="004843D4"/>
    <w:rsid w:val="00552599"/>
    <w:rsid w:val="00615B53"/>
    <w:rsid w:val="00624F2E"/>
    <w:rsid w:val="007820CD"/>
    <w:rsid w:val="007A750E"/>
    <w:rsid w:val="00850945"/>
    <w:rsid w:val="0096745E"/>
    <w:rsid w:val="009E2F49"/>
    <w:rsid w:val="00A63367"/>
    <w:rsid w:val="00A75B2E"/>
    <w:rsid w:val="00C67DE5"/>
    <w:rsid w:val="00CB435D"/>
    <w:rsid w:val="00CC1B7B"/>
    <w:rsid w:val="00DB7BED"/>
    <w:rsid w:val="00EC10BA"/>
    <w:rsid w:val="00EE2833"/>
    <w:rsid w:val="00F1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C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82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20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20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820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82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820C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820C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List Paragraph"/>
    <w:basedOn w:val="a"/>
    <w:uiPriority w:val="34"/>
    <w:qFormat/>
    <w:rsid w:val="007820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20CD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20CD"/>
    <w:rPr>
      <w:lang w:val="en-US"/>
    </w:rPr>
  </w:style>
  <w:style w:type="paragraph" w:styleId="a6">
    <w:name w:val="Normal Indent"/>
    <w:basedOn w:val="a"/>
    <w:uiPriority w:val="99"/>
    <w:unhideWhenUsed/>
    <w:rsid w:val="007820CD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7820C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820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7820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7820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7820CD"/>
    <w:rPr>
      <w:i/>
      <w:iCs/>
    </w:rPr>
  </w:style>
  <w:style w:type="character" w:styleId="ac">
    <w:name w:val="Hyperlink"/>
    <w:basedOn w:val="a0"/>
    <w:uiPriority w:val="99"/>
    <w:unhideWhenUsed/>
    <w:rsid w:val="007820C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7820C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9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1935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9020</Words>
  <Characters>51420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2023-10-04T08:23:00Z</dcterms:created>
  <dcterms:modified xsi:type="dcterms:W3CDTF">2024-09-24T09:23:00Z</dcterms:modified>
</cp:coreProperties>
</file>