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70" w:rsidRPr="007D4F70" w:rsidRDefault="007D4F70" w:rsidP="007D4F70">
      <w:pPr>
        <w:widowControl/>
        <w:shd w:val="clear" w:color="auto" w:fill="FDFDFD"/>
        <w:autoSpaceDE/>
        <w:autoSpaceDN/>
        <w:spacing w:after="272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 «Формирование функциональной грамотности </w:t>
      </w:r>
      <w:proofErr w:type="gramStart"/>
      <w:r w:rsidRPr="007D4F7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обучающихся</w:t>
      </w:r>
      <w:proofErr w:type="gramEnd"/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after="272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 на уроках ОБЗР»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left="680" w:right="800"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 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Согласно Указу Президента РФ от 07.05.2018 г. № 204 «О национальных целях и стратегических задачах развития Российской Федерации на период до 2024 года», где прописано следующее: «При разработке национального проекта в сфере образования Правительству РФ необходимо обеспечить: глобальную конкурентоспособность российского образования; вхождение Российской Федерации в число 10 ведущих стран мира по качеству общего образования».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И, конечно, мы с вами, педагоги, не можем оставаться в стороне от этого процесса. Мы со своей стороны должны сделать всё для того, чтобы наша страна вошла в ведущую десятку стран мира.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Современные процессы развития страны выдвигают к сфере образования РФ ряд новых требований и задач. Одна из важнейших задач современной школы – воспитание и обучение функциональн</w:t>
      </w:r>
      <w:proofErr w:type="gramStart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о-</w:t>
      </w:r>
      <w:proofErr w:type="gramEnd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 грамотных людей.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Формирование функциональной грамотности у </w:t>
      </w:r>
      <w:proofErr w:type="gramStart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 – это сложный, многосторонний и длительный процесс. Достичь нужных результатов можно лишь грамотно сочетая в своей работе различные современные образовательные педагогические технологии. Сегодня система образования получила заказ от государства: организовать методическую работу, обеспечивающую непрерывное повышение профессионального мастерства педагогов.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Это позволит успешно реализовать федеральные проекты «Современная школа», «Учитель будущего» и «Цифровая образовательная среда», входящие в национальный проект «Образование», и, что самое главное сформировать функциональную грамотность у выпускников школ.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В рамках методического объединения остановимся на вопросах, которые волнуют педагогическую и родительскую общественность: что такое «функциональная грамотность» применительно к образованию и чем она может быть полезна современным школьникам? Как она формируется в школе, и в каких ситуациях применима? Почему чисто академических знаний уже недостаточно, чтобы быть успешным во взрослой жизни? Зачем учителю заниматься развитием функциональной грамотности у детей? Как понять, что педагог владеет функциональной грамотностью и как это отражается на детях? </w:t>
      </w:r>
      <w:proofErr w:type="gramStart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Какие мероприятия, направленные на повышение качества общего образования, посредством формирования функционально грамотности обучающихся осуществляются у нас?</w:t>
      </w:r>
      <w:proofErr w:type="gramEnd"/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Функциональная грамотность</w:t>
      </w: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 – это уровень образованности, который может </w:t>
      </w:r>
      <w:proofErr w:type="gramStart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быть</w:t>
      </w:r>
      <w:proofErr w:type="gramEnd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 достигнут обучающимися за время обучения в школе, и предполагает способность человека решать стандартные жизненные задачи в </w:t>
      </w: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>различных сферах жизни и деятельности на основе преимущественно полученных знаний.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Как известно, выделяют пять способов развития навыков функциональной грамотности современного человека: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Критично мыслить:</w:t>
      </w: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 ставить под сомнение факты, которые не проверены официальными данными или источниками, обращать внимание на конкретность цифр и суждений. Задавать себе вопросы: точна ли услышанная или увиденная информация, есть ли у нее обоснование, кто ее выдает и зачем, какой главный посыл.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Развивать коммуникативные навыки:</w:t>
      </w: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 формулировать главную мысль сообщения, создавать текст с учетом разных позиций - своей, слушателя (читателя), автора. Выступать перед публикой, делиться своими идеями и выносить их на обсуждение.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Участвовать в дискуссиях:</w:t>
      </w: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 обсуждать тему, крутить ее с разных сторон и точек зрения, учиться понятно для собеседников выражать свои мысли вслух, изучить стратегии убеждения собеседников и ведения переговоров. Участвовать в конференциях и форумах.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Расширять кругозор:</w:t>
      </w: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 разбираться в искусстве, экологии, здоровом образе жизни, влиянии науки и техники на развитие общества. Как можно больше читать книг, журналов, изучать экспертные точки зрения. Можно периодически проверять свои знания в викторинах, интеллектуальных играх, участвовать в географических диктантах или тотальных диктантах по русскому языку.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Организовывать процесс познания:</w:t>
      </w: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 ставить цели и задачи, разрабатывать поэтапный план, искать нестандартные решения, анализировать данные, делать выводы.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Соответственно вектор современного образования смещается от «</w:t>
      </w:r>
      <w:proofErr w:type="spellStart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пересказывания</w:t>
      </w:r>
      <w:proofErr w:type="spellEnd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 прошлого» к инновационному обучению, ориентированному на будущее, то есть система образования трансформируется, отвечая на вызовы времени.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О функциональной грамотности сегодня говорят всё больше. И это логично: мир с каждым годом становится более наполненным информацией, и детей нужно учить ориентироваться в ней. Если раньше одним из главных показателей успешности ученика начальных классов была скорость его чтения, то сейчас учителя руководствуются такими параметрами, как качество чтения, его осмысленность. Всё это имеет прямое отношение к функциональной грамотности.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Несомненно, требования к освоению элементов предметного содержания </w:t>
      </w:r>
      <w:proofErr w:type="gramStart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по</w:t>
      </w:r>
      <w:proofErr w:type="gramEnd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- прежнему остаются в фокусе, но чисто академических знаний уже недостаточно. Сегодня мы делаем акцент на умения применять эти знания. Еще в IV веке до нашей эры древнегреческий философ Аристотель, ученик и друг Сократа, говорил о том, что «детей надо учить тому, что пригодится им, когда они вырастут».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>Возникает вопрос:</w:t>
      </w:r>
      <w:r w:rsidRPr="007D4F7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 правомерно ли требовать функциональную грамотность от учителя?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Для начала рассмотрим перечень нормативно - правовых документов</w:t>
      </w:r>
      <w:proofErr w:type="gramStart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 на которые опирается вся работа по формированию функциональной грамотности обучающихся: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-Указ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-Постановление Правительства РФ от 26.12.2017 № 1642 «Об утверждении государственной программы Российской Федерации "Развитие образования"»;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-распоряжение </w:t>
      </w:r>
      <w:proofErr w:type="spellStart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Минпросвещения</w:t>
      </w:r>
      <w:proofErr w:type="spellEnd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 России от 12.01.2021 № Р-6 «Об утверждении методических рекомендаций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естественно-научной</w:t>
      </w:r>
      <w:proofErr w:type="gramEnd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 и технологической направленностей»;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-приказ </w:t>
      </w:r>
      <w:proofErr w:type="spellStart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Минпросвещения</w:t>
      </w:r>
      <w:proofErr w:type="spellEnd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-приказ </w:t>
      </w:r>
      <w:proofErr w:type="spellStart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Минпросвещения</w:t>
      </w:r>
      <w:proofErr w:type="spellEnd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Конкретно эти требования нигде не прописаны, но если руководствоваться рядом представленных нормативных документов, то все-таки можно сделать вывод: функциональная грамотность — необходимая компетенция для всех российских педагогов.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В Госпрограмме РФ «Развитие образования» (2018-2025 годы) от 26 декабря 2017 года зафиксировано требование сохранения лидирующих позиций Российской Федерации в международном исследовании качества чтения и понимания текста (ПИРЛС), а также в международном исследовании качества математического и естественнонаучного образования (</w:t>
      </w:r>
      <w:proofErr w:type="gramStart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T</w:t>
      </w:r>
      <w:proofErr w:type="gramEnd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ИМС); повышение позиций Российской Федерации в международной программе по оценке образовательных достижений учащихся (ПИЗА).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proofErr w:type="gramStart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Обновленные федеральные государственные образовательные стандарты начального общего и основного общего образования (далее - ФГОС) напрямую говорят о создании в школах условий, обеспечивающих возможность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метапредметных</w:t>
      </w:r>
      <w:proofErr w:type="spellEnd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образованию.</w:t>
      </w:r>
      <w:proofErr w:type="gramEnd"/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bookmarkStart w:id="0" w:name="bookmark1"/>
      <w:r w:rsidRPr="007D4F70">
        <w:rPr>
          <w:rFonts w:eastAsia="Times New Roman"/>
          <w:b/>
          <w:bCs/>
          <w:color w:val="000000"/>
          <w:sz w:val="28"/>
          <w:szCs w:val="28"/>
          <w:u w:val="single"/>
          <w:lang w:val="ru-RU" w:eastAsia="ru-RU"/>
        </w:rPr>
        <w:lastRenderedPageBreak/>
        <w:t>Насколько готовы учителя к развитию функциональной грамотности у школьников?</w:t>
      </w:r>
      <w:bookmarkEnd w:id="0"/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Для того чтобы развить навыки функциональной грамотности у детей, учитель сам должен владеть ими на довольно высоком уровне. То есть получается, что к роли учителя как информатора, дающего теорию, сегодня добавляется роль человека, ежедневно бросающего вызов, который не боится неопределенности, неоднозначности, противоречивости, недостаточной надежности информации, наличия альтернативных точек зрения. От преподавания </w:t>
      </w:r>
      <w:proofErr w:type="gramStart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—к</w:t>
      </w:r>
      <w:proofErr w:type="gramEnd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 изучению, от монолога — к интерактивному взаимодействию, от формулы «Учитель знает, чему учить» к формуле «Ученик выбирает, чему учиться».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Современному социуму нужны конкурентоспособные, мобильные, активные люди, готовые к саморазвитию и повышению уровня собственного профессионализма.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Педагог должен осознавать необходимость формирования у детей функциональной грамотности и актуальность этого вопроса. При этом квалификация и уровень подготовки учителя должны позволять использовать с максимальной эффективностью собственные когнитивные ресурсы и быть готовым к взаимодействию с детьми, а также анализировать проведённую работу.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Запросы современного общества и модернизация образовательных стандартов создают новые требования к подготовке профессиональных кадров. Образовательная система приходит к необходимости внедрения новых эффективных методов работы с подрастающим поколением, которые могут обеспечить всестороннее и гармоничное развитие детей.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bookmarkStart w:id="1" w:name="bookmark2"/>
      <w:r w:rsidRPr="007D4F70">
        <w:rPr>
          <w:rFonts w:eastAsia="Times New Roman"/>
          <w:b/>
          <w:bCs/>
          <w:color w:val="000000"/>
          <w:sz w:val="28"/>
          <w:szCs w:val="28"/>
          <w:u w:val="single"/>
          <w:lang w:val="ru-RU" w:eastAsia="ru-RU"/>
        </w:rPr>
        <w:t>Какие причины тормозят процесс формирования функциональной грамотности учащихся в условиях школьного обучения?</w:t>
      </w:r>
      <w:bookmarkEnd w:id="1"/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Основная проблема современного школьника – не недостаток «знаний», а недостаточность использования в образовательной деятельности современных методов, предполагающих формирование у учащихся способности ставить проблему и определять свою личную позицию.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Школа обязана создавать условия для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метапредметных</w:t>
      </w:r>
      <w:proofErr w:type="spellEnd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bookmarkStart w:id="2" w:name="bookmark3"/>
      <w:r w:rsidRPr="007D4F70">
        <w:rPr>
          <w:rFonts w:eastAsia="Times New Roman"/>
          <w:b/>
          <w:bCs/>
          <w:color w:val="000000"/>
          <w:sz w:val="28"/>
          <w:szCs w:val="28"/>
          <w:u w:val="single"/>
          <w:lang w:val="ru-RU" w:eastAsia="ru-RU"/>
        </w:rPr>
        <w:t>Почему важно участие российских школ в международных исследованиях?</w:t>
      </w:r>
      <w:bookmarkEnd w:id="2"/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Во-первых, участие в международных исследованиях помогает получать данные о состоянии системы образования России и видеть динамику изменений в российской системе образования; достаточно </w:t>
      </w: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>объективно оценить уровень образования и сравнить его с другими странами; оценить эффективность стратегических решений в области образования.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Во-вторых, если исследования проводится на международном уровне, это значит, что для оценки уровня образования используются самые хорошие измерители навыков - современные мониторинговые технологии. </w:t>
      </w:r>
      <w:proofErr w:type="gramStart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И Россия может использовать этот опыт в проведении собственных исследований на федеральном и региональном уровнях.</w:t>
      </w:r>
      <w:proofErr w:type="gramEnd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 xml:space="preserve"> По итогам исследований появится возможность выявить региональные проблемы и сравнивать результаты с общероссийскими и мировыми.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В-третьих, школы смогут получить внешнюю оценку на мировом уровне и увидеть достоинства и недостатки в своей работе. Регулярные исследования должны поспособствовать работе по повышению профессионального уровня учителей.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proofErr w:type="gramStart"/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Главная цель международной программы по оценке образовательных достижений учащихся — на основе результатов тестирования оценить грамотность 15-летних школьников в разных сферах учебной деятельности: естественнонаучной, математической, компьютерной и читательской и определяет перемены, происходящие в системах образования разных стран, оценивает эффективность нововведений в сфере образования, выявляет проблемные точки в сфере школьного образования страны в целом.</w:t>
      </w:r>
      <w:proofErr w:type="gramEnd"/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В России национальным центром проведения исследования ПИСА является «Федеральный институт оценки качества образования».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Главное отличие программы ПИСА от ЕГЭ и ОГЭ заключается в том, что она выявляет навыки учащихся руководствоваться рассудком и логикой при решении нестандартных задач.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ind w:firstLine="851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 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326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color w:val="000000"/>
          <w:sz w:val="28"/>
          <w:szCs w:val="28"/>
          <w:lang w:val="ru-RU" w:eastAsia="ru-RU"/>
        </w:rPr>
        <w:t>Функциональная грамотность сегодня становится важнейшим индикатором общественного благополучия, а функциональная грамотность школьников - важным показателем качества образования.</w:t>
      </w:r>
    </w:p>
    <w:p w:rsidR="007D4F70" w:rsidRPr="007D4F70" w:rsidRDefault="007D4F70" w:rsidP="007D4F70">
      <w:pPr>
        <w:widowControl/>
        <w:shd w:val="clear" w:color="auto" w:fill="FDFDFD"/>
        <w:autoSpaceDE/>
        <w:autoSpaceDN/>
        <w:spacing w:line="299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7D4F7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C4741F" w:rsidRPr="007D4F70" w:rsidRDefault="00C4741F" w:rsidP="007D4F70">
      <w:pPr>
        <w:rPr>
          <w:lang w:val="ru-RU"/>
        </w:rPr>
      </w:pPr>
      <w:bookmarkStart w:id="3" w:name="_GoBack"/>
      <w:bookmarkEnd w:id="3"/>
    </w:p>
    <w:sectPr w:rsidR="00C4741F" w:rsidRPr="007D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3C"/>
    <w:rsid w:val="004359B4"/>
    <w:rsid w:val="0046233C"/>
    <w:rsid w:val="007B0B58"/>
    <w:rsid w:val="007D4F70"/>
    <w:rsid w:val="00C4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9B4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359B4"/>
    <w:rPr>
      <w:rFonts w:eastAsia="Times New Roman"/>
    </w:rPr>
  </w:style>
  <w:style w:type="paragraph" w:styleId="a3">
    <w:name w:val="List Paragraph"/>
    <w:basedOn w:val="a"/>
    <w:uiPriority w:val="1"/>
    <w:qFormat/>
    <w:rsid w:val="004359B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9B4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359B4"/>
    <w:rPr>
      <w:rFonts w:eastAsia="Times New Roman"/>
    </w:rPr>
  </w:style>
  <w:style w:type="paragraph" w:styleId="a3">
    <w:name w:val="List Paragraph"/>
    <w:basedOn w:val="a"/>
    <w:uiPriority w:val="1"/>
    <w:qFormat/>
    <w:rsid w:val="004359B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1720</Words>
  <Characters>9805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2024-11-29T03:01:00Z</dcterms:created>
  <dcterms:modified xsi:type="dcterms:W3CDTF">2024-11-29T03:23:00Z</dcterms:modified>
</cp:coreProperties>
</file>